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464" w:rsidRPr="00A20464" w:rsidRDefault="00A20464" w:rsidP="00A20464">
      <w:pPr>
        <w:spacing w:before="120" w:after="120" w:line="360" w:lineRule="atLeast"/>
        <w:ind w:left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</w:p>
    <w:p w:rsidR="00A20464" w:rsidRPr="00A20464" w:rsidRDefault="00A20464" w:rsidP="00A20464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  <w:t>Социально-экономическое</w:t>
      </w:r>
    </w:p>
    <w:p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положение Пермского края в </w:t>
      </w: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январе-мае</w:t>
      </w: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2020 года</w:t>
      </w:r>
    </w:p>
    <w:p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(оперативная информация)</w:t>
      </w:r>
    </w:p>
    <w:p w:rsidR="00A20464" w:rsidRPr="00A20464" w:rsidRDefault="00A20464" w:rsidP="00A20464">
      <w:pPr>
        <w:spacing w:after="12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По данным территориального органа Федеральной службы государственной статистики по Пермскому краю (далее - </w:t>
      </w:r>
      <w:proofErr w:type="spellStart"/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Пермьстат</w:t>
      </w:r>
      <w:proofErr w:type="spellEnd"/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)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-мае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социально-экономическое развитие Пермского края характеризовалось следующими тенденциями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:</w:t>
      </w:r>
    </w:p>
    <w:p w:rsidR="00A20464" w:rsidRPr="00A20464" w:rsidRDefault="0090457A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Снижение</w:t>
      </w:r>
      <w:r w:rsidR="00A20464"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промышленного производства</w:t>
      </w:r>
    </w:p>
    <w:p w:rsidR="00A20464" w:rsidRPr="00A20464" w:rsidRDefault="00A20464" w:rsidP="00A20464">
      <w:pPr>
        <w:tabs>
          <w:tab w:val="left" w:pos="993"/>
        </w:tabs>
        <w:spacing w:after="12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-мае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ИПП снизился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1,4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 Негативное влияние оказали</w:t>
      </w: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производство лекарственных средств – снижение на </w:t>
      </w: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34,0%,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производство электрического оборудования – </w:t>
      </w: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28,1%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, производство химических продуктов – </w:t>
      </w: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0,9%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. 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-142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Рост объемов ввода жилой недвижимости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В январе-мае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построено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жилья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общей площадью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351,8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тыс. кв. метров,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рост на 14,2% к соответствующему периоду предыдущего года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Pr="00A20464">
        <w:rPr>
          <w:rFonts w:ascii="Times New Roman" w:eastAsia="Times New Roman" w:hAnsi="Times New Roman" w:cs="Times New Roman"/>
          <w:color w:val="1F4E79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рост показателя в основном за счет увеличения ввода многоквартирного жилья в 1,9 раза.</w:t>
      </w: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Снижение прибыли организаций </w:t>
      </w:r>
    </w:p>
    <w:p w:rsidR="00A20464" w:rsidRPr="00BB4D6E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b/>
          <w:bCs/>
          <w:sz w:val="28"/>
          <w:szCs w:val="20"/>
          <w:lang w:eastAsia="x-none"/>
        </w:rPr>
      </w:pP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В январе-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апреле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2020 года прибыль хозяйствующих субъектов в действующих ценах составила 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46091,6 млн. рублей, что ниже в 2,7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раза к соответствующему периоду прошлого года. Наибольшее снижение прибыли наблюдается по виду экономической деятельности «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Добыча полезных ископаемых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x-none"/>
        </w:rPr>
        <w:t>»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ru-RU"/>
        </w:rPr>
        <w:t xml:space="preserve"> 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="00BB4D6E"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18,8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р.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, «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Деятельность гостиниц и предприятий общественного питания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» в </w:t>
      </w:r>
      <w:r w:rsidR="00BB4D6E"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8,8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р.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, «Обрабатывающие производства» в 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2,</w:t>
      </w:r>
      <w:r w:rsidR="00BB4D6E"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2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р.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Снижение оборота розничной торговли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-мае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борот розничной торговли сложился в сумме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217,5 млрд.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рублей, что составляет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93,9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</w:t>
      </w:r>
      <w:r w:rsidRPr="00A2046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). 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Рост среднемесячной начисленной заработной платы в экономике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январе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-апреле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38925,7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(рост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4,8%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реальная заработная плата увеличилась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color w:val="1F4E79"/>
          <w:sz w:val="28"/>
          <w:szCs w:val="20"/>
          <w:lang w:eastAsia="x-none"/>
        </w:rPr>
      </w:pP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br w:type="page"/>
      </w: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lastRenderedPageBreak/>
        <w:t>Промышленное производство</w:t>
      </w:r>
    </w:p>
    <w:p w:rsidR="00A20464" w:rsidRPr="00640AD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640AD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Темп роста объема производства товаров и услуг в Пермском крае, измеряемый величиной индекса реально</w:t>
      </w:r>
      <w:r w:rsidR="00573AEA" w:rsidRPr="00640AD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го роста региональной экономики</w:t>
      </w:r>
      <w:r w:rsidRPr="00640AD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, составил за январь – </w:t>
      </w:r>
      <w:r w:rsidR="00640AD4" w:rsidRPr="00640AD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x-none"/>
        </w:rPr>
        <w:t>май</w:t>
      </w:r>
      <w:r w:rsidR="00640AD4" w:rsidRPr="00640AD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2020 года 98,7</w:t>
      </w:r>
      <w:r w:rsidRPr="00640AD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% (за аналогич</w:t>
      </w:r>
      <w:r w:rsidR="00640AD4" w:rsidRPr="00640AD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ный период прошлого года – 104,9</w:t>
      </w:r>
      <w:r w:rsidRPr="00640AD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-май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объем оборота организаций с основным видом экономической деятельности «Добыча полезных ископаемых» составил в действующих ценах </w:t>
      </w:r>
      <w:r w:rsidR="001E7BAE">
        <w:rPr>
          <w:rFonts w:ascii="Times New Roman" w:eastAsia="Times New Roman" w:hAnsi="Times New Roman" w:cs="Times New Roman"/>
          <w:sz w:val="28"/>
          <w:szCs w:val="20"/>
          <w:lang w:eastAsia="x-none"/>
        </w:rPr>
        <w:t>104 206,7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59,3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Оборот организаций обрабатывающих производств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431 628,6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88,8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соответствующему периоду прошлого года), организаций с основным видом деятельности «Обеспечение электрической энергией, газом и паром; кондиционирование воздуха»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92 245,1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 рублей (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98,9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к соответствующему периоду прошлого года), организаций с основным видом деятельности «Водоснабжение; водоотведение, организация сбора и утилизации отходов, деятельность по ликвидации загрязнений» –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7 681,8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78,8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периоду прошлого года).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промышленного производства по организациям и предприятиям производителям промышленных товаров (с учётом индивидуальных предпринимателей)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-мае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 отношению к аналогичному периоду 201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98,6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Уменьшился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объем выпуска продукции на предприятиях обрабатывающих производств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индекс промышленного производства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-мае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составил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99,4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аналогичному периоду 201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Доминирующее влияние на динамику и структуру обрабатывающей промышленности оказали положительные темпы роста основных обрабатывающих производств: ремонт и монтаж машин и оборудования –рост на 12,6%, производство машин и оборудования – на 11,4%, производство кокса и нефтепродуктов – на 8,6%. 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Снижение выпуска промышленного производства произошло в отраслях: производство лекарственных средств и материалов – снижение в 1,5 раза, производство электрического оборудования – снижение в 1,4 раза, химическое производство – снижение на 0,9% и т.д.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Уменьшились объемы выпуска продукции на предприятиях и организациях добывающих производств (индекс производства – 98,9%).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Индекс производства по виду деятельности «Обеспечение электрической энергией, газом и паром; кондиционирование воздуха» составил 89,4%. Одной из основных причин снижения индекса является снижение спроса в основных обрабатывающих отраслях. На фоне роста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lastRenderedPageBreak/>
        <w:t>объемов отгрузки снижение индекса, в том числе за счет использования предприятиями собственных генераций.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производства по виду деятельности «Водоснабжение; водоотведение, организация сбора и утилизации отходов, деятельность по ликвидации загрязнений» составил 95,9%. Снижение индекса сложилось в результате: снижения по ВЭД «Сбор, обработка и утилизация отходов, обработка вторичного сырья».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</w:p>
    <w:p w:rsidR="00A20464" w:rsidRPr="00A20464" w:rsidRDefault="00A20464" w:rsidP="00A20464">
      <w:pPr>
        <w:keepNext/>
        <w:spacing w:before="240" w:after="60" w:line="276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 xml:space="preserve">Объём отгруженных товаров организациями-производителями промышленной продукции Пермского края 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-май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объём отгруженных товаров собственного производства, выполненных работ и услуг собственными силами по добыче полезных ископаемых, обрабатывающим производствам,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обеспечению электрической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ией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ом и паром; кондиционированию воздуха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составил: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виду экономической деятельности «Добыча полезных ископаемых» – 101248,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0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составляет 59,6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«Обрабатывающие производства» –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406538,3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составляет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86,8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«Обеспечение электрической энергией, газом и паром; кондиционирование воздуха» –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59347,9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105,3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% к аналогичному периоду прошлого года);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«Водоснабжение; водоотведение, организация сбора и утилизации отходов, деятельность по ликвидации загрязнений» –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11108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,5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96,5%).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объеме отгруженных товаров предприятий и организаций, имеющих вид деятельности «Обрабатывающие производства», в отчетном периоде пришелся на предприятия и организации по производству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химических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продуктов –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30,2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Развитие агропромышленного комплекса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производства продукции сельского хозяйства всеми сельхозпроизводителями края (сельскохозяйственные организации, хозяйства населения, крестьянские (фермерские) хозяйства) в январе-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марте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составил 6739,1 млн рублей (в действующих ценах) или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102,9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животноводческой отрасли аграрного сектора на конец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мая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сравнению с соответствующей датой 2019 года в хозяйствах всех категорий поголовье крупного рогатого скота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из них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поголовье коров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поголовье свиней –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уменьшилось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3,7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стадо овец и коз –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11,7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численность птицы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0,3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Запасы зерна в сельскохозяйственных организациях, не относящихся к субъектам малого предпринимательства, на конец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мая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 соответствующему периоду прошлого года снизились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29,2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и составили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45,1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тонн, из них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50,1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приходится на пшеницу.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-мае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по сравнению с соответствующим периодом предыдущего года отмечается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увеличение объёмов отгрузки продукции сельского хозяйства по всем её видам, кроме зерновых и зернобобовых культур, а также картофеля (уменьшение на 8,8% и 0,2% </w:t>
      </w:r>
      <w:r w:rsidR="00736218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соответственно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Объёмы отгруженного скота и птицы по видам распределились следующим образом: большая часть (57,0%) приходится на птицу,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25,3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– на крупный рогатый скот,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17,6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– на свиней.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май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потребители получили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7,4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картофеля, что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аналогичного периода прошлого года на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ru-RU"/>
        </w:rPr>
        <w:t>0,2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%;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1,2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овощей открытого и закрытого грунта - выше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в 1,6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Строительство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Объём работ, выполненных по виду деятельности «Строительство», в январе-мае 2020 года составил 47737,3 млн. рублей, или 110,7% к уровню аналогичного периода 2019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В январе-мае 2020 года на территории Пермского края построено 4995 квартир общей площадью 351,8 тыс. кв. метров, что на 14,2% больше, чем в соответствующем периоде предыдущего года.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color w:val="1F4E79"/>
          <w:sz w:val="28"/>
          <w:szCs w:val="20"/>
          <w:lang w:val="x-none"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Населением за счёт собственных и привлечённых средств построены жилые дома общей площадью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188,4 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тыс. кв. метров, что на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15,9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%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меньше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, чем в аналогичном периоде 2019 года.</w:t>
      </w:r>
      <w:r w:rsidRPr="00A20464">
        <w:rPr>
          <w:rFonts w:ascii="Times New Roman CYR" w:eastAsia="Times New Roman" w:hAnsi="Times New Roman CYR" w:cs="Arial"/>
          <w:color w:val="1F4E79"/>
          <w:sz w:val="28"/>
          <w:szCs w:val="20"/>
          <w:lang w:val="x-none" w:eastAsia="ru-RU"/>
        </w:rPr>
        <w:t xml:space="preserve"> 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На долю индивидуальных жилых домов пришлось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53,6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 от общего объёма введённого жилья, в январе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-мае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 2019 года их доля составляла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73,0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%.</w:t>
      </w:r>
    </w:p>
    <w:p w:rsidR="00A20464" w:rsidRPr="00A20464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В соответствии с данными Росстата средние цены на рынке жилья в Пермском крае за 1 квартал 2020 года:</w:t>
      </w:r>
    </w:p>
    <w:p w:rsidR="00A20464" w:rsidRPr="00A20464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Первичный рынок (</w:t>
      </w:r>
      <w:proofErr w:type="spellStart"/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.) – 51287 рубля (рост к 1 кварталу 2019 года на 3,0%);</w:t>
      </w:r>
    </w:p>
    <w:p w:rsidR="00A20464" w:rsidRPr="00A20464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Вторичный рынок (</w:t>
      </w:r>
      <w:proofErr w:type="spellStart"/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.) – 56124 рублей (снижение на 2,3%).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color w:val="1F4E79"/>
          <w:sz w:val="28"/>
          <w:szCs w:val="20"/>
          <w:lang w:eastAsia="ru-RU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lastRenderedPageBreak/>
        <w:t>Потребительский рынок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розничной торговли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-мае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217514,0 млн. рублей, что составляет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93,9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структуре оборота розничной торговли удельный вес пищевых продуктов, включая напитки, и табачных изделий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-мае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52,2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%, непродовольственных товаров –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47,8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общественного питания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-мае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7808,0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74,9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Объём реализации платных услуг населению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-мае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60697,9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составляет 87,8% (в сопоставимых ценах) к уровню аналогичного периода 2019 года.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Объём платных услуг на душу населения в отчётном периоде текущего года составил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23352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,0 рубля.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Наибольший рост объема платных услуг в сопоставимой оценке к уровню предыдущего года показали следующие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услуги: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 услуги почтовой связи, курьерские услуги (на 9,4%);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 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x-none"/>
        </w:rPr>
        <w:t xml:space="preserve">услуги, предоставляемые гражданам пожилого возраста и инвалидам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(на 8,3%);</w:t>
      </w:r>
    </w:p>
    <w:p w:rsidR="00A20464" w:rsidRPr="00A20464" w:rsidRDefault="00A20464" w:rsidP="00A20464">
      <w:pPr>
        <w:spacing w:after="0" w:line="360" w:lineRule="atLeast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 коммунальные услуги (на 4,7%).</w:t>
      </w:r>
    </w:p>
    <w:p w:rsidR="00A20464" w:rsidRPr="00A20464" w:rsidRDefault="00A20464" w:rsidP="00A20464">
      <w:pPr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color w:val="2E74B5"/>
          <w:sz w:val="28"/>
          <w:szCs w:val="28"/>
          <w:lang w:eastAsia="x-none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Цены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Индекс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потребительских цен на товары и услуги в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мае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по сравнению с предыдущим месяцем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составил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100,12%, в том числе на продовольственные товары – 99,78%, непродовольственные товары - 100,26%, услуги – 100,38%. Среднегодовой индекс потребительских цен в январе-</w:t>
      </w:r>
      <w:r w:rsidR="00467A6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мае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2020 года по отношению к аналогичному периоду прошлого года составил 102,69%.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Стоимость условного (минимального) набора продуктов питания в расчёте на одного человека в месяц в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мае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составила в среднем по Пермскому краю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4141,25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рубля, что на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0,87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выше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показателя предыдущего месяца.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 мае 2020 года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к декабрю 2019 года индекс цен на моторное топливо в среднем по краю составил 100,57%. Более всего увеличилась цена на бензин марки АИ-92 – 100,97%.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промышленных товаров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(включая экспорт) в мае 2020 года по отношению к апрелю 2020 года составил 90,5%, в том числе на продукцию добычи полезных ископаемых – 38,1% и обрабатывающих производств – 96,9%.</w:t>
      </w:r>
    </w:p>
    <w:p w:rsidR="00A20464" w:rsidRPr="00A20464" w:rsidRDefault="00A20464" w:rsidP="00A20464">
      <w:pPr>
        <w:spacing w:after="120" w:line="360" w:lineRule="atLeast"/>
        <w:ind w:left="283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 обеспечении электрической энергией, газом и паром, кондиционировании воздуха, а также водоснабжении, водоотведении, организации сбора и утилизации отходов, деятельности по ликвидации загрязнений тарифы остались на прежнем уровне.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сельскохозяйственной продукции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мае 2020 года по отношению к предыдущему месяцу составил 99,3%, в том числе в растениеводстве – 113,5%, в животноводстве – 98,8%.</w:t>
      </w:r>
    </w:p>
    <w:p w:rsidR="00EA11E1" w:rsidRPr="00EA11E1" w:rsidRDefault="00A20464" w:rsidP="00EA11E1">
      <w:pPr>
        <w:jc w:val="both"/>
        <w:rPr>
          <w:rFonts w:ascii="Times New Roman" w:hAnsi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Сводный индекс тарифов на грузовые перевозки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Пермскому краю в мае 2020 года по отношению к </w:t>
      </w:r>
      <w:r w:rsidR="00EA11E1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декабрю 2019 года составил 99,8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в основном за счет снижения индекса тарифов на </w:t>
      </w:r>
      <w:r w:rsidR="00EA11E1">
        <w:rPr>
          <w:rFonts w:ascii="Times New Roman" w:hAnsi="Times New Roman"/>
          <w:sz w:val="28"/>
          <w:szCs w:val="28"/>
          <w:lang w:eastAsia="x-none"/>
        </w:rPr>
        <w:t xml:space="preserve">внутренний водный транспорт – 99,2%, </w:t>
      </w:r>
      <w:r w:rsidR="0046714C">
        <w:rPr>
          <w:rFonts w:ascii="Times New Roman" w:hAnsi="Times New Roman"/>
          <w:sz w:val="28"/>
          <w:szCs w:val="28"/>
          <w:lang w:eastAsia="x-none"/>
        </w:rPr>
        <w:t>автомобильный транспорт – 99</w:t>
      </w:r>
      <w:r w:rsidR="0046714C" w:rsidRPr="00EA11E1">
        <w:rPr>
          <w:rFonts w:ascii="Times New Roman" w:hAnsi="Times New Roman"/>
          <w:sz w:val="28"/>
          <w:szCs w:val="28"/>
          <w:lang w:eastAsia="x-none"/>
        </w:rPr>
        <w:t>,6%</w:t>
      </w:r>
      <w:r w:rsidR="0046714C">
        <w:rPr>
          <w:rFonts w:ascii="Times New Roman" w:hAnsi="Times New Roman"/>
          <w:sz w:val="28"/>
          <w:szCs w:val="28"/>
          <w:lang w:eastAsia="x-none"/>
        </w:rPr>
        <w:t xml:space="preserve"> и 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>тр</w:t>
      </w:r>
      <w:r w:rsidR="0046714C">
        <w:rPr>
          <w:rFonts w:ascii="Times New Roman" w:hAnsi="Times New Roman"/>
          <w:sz w:val="28"/>
          <w:szCs w:val="28"/>
          <w:lang w:eastAsia="x-none"/>
        </w:rPr>
        <w:t>убопроводный транспорт – 99,8%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>.</w:t>
      </w:r>
    </w:p>
    <w:p w:rsidR="00A20464" w:rsidRPr="00A20464" w:rsidRDefault="00A20464" w:rsidP="00EA11E1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Транспорт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Грузооборот организаций автомобильного транспорта (без субъектов малого предпринимательства и индивидуальных предпринимателей-владельцев грузовых автомобилей) в январе-мае 2020 года составил 416,9 млн т-км, рост в 1,3 раза к соответствующему периоду предыдущего года.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Пассажирооборот предприятий, организаций и индивидуальных перевозчиков автомобильного транспорта, осуществляющих пассажирские перевозки, в январе-мае 2020 года составил 1176,7 млн пасс-км, 68,7% к соответствующему периоду предыдущего года.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Финансовые результаты крупных и средних организаций</w:t>
      </w:r>
    </w:p>
    <w:p w:rsidR="00A20464" w:rsidRPr="00C7537F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8327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январе-</w:t>
      </w:r>
      <w:r w:rsidR="00A83272" w:rsidRPr="00A8327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апреле</w:t>
      </w:r>
      <w:r w:rsidRPr="00A8327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сальдированный финансовый результат (прибыль минус убыток) хозяйствующих субъектов в действующих ценах составил </w:t>
      </w:r>
      <w:r w:rsidR="00A83272" w:rsidRPr="00A8327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17311,0</w:t>
      </w:r>
      <w:r w:rsidRPr="00A8327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млн. рублей </w:t>
      </w:r>
      <w:r w:rsidR="00A83272" w:rsidRPr="00A8327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прибыли</w:t>
      </w:r>
      <w:r w:rsidRPr="00A8327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(прибыль в размере </w:t>
      </w:r>
      <w:r w:rsidR="00A83272" w:rsidRPr="00A8327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46091,6 </w:t>
      </w:r>
      <w:r w:rsidRPr="00A8327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</w:t>
      </w:r>
      <w:r w:rsidRPr="00C7537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убытки в размере </w:t>
      </w:r>
      <w:r w:rsidR="00A83272" w:rsidRPr="00C7537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28780,6</w:t>
      </w:r>
      <w:r w:rsidRPr="00C7537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млн. рублей).</w:t>
      </w:r>
    </w:p>
    <w:p w:rsidR="00A20464" w:rsidRPr="00E10170" w:rsidRDefault="00691AD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C7537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Сальдированный финансовый результат по виду экономической деятельности «Обрабатывающие производства» уменьшился в 6,9 раз, по виду экономической деятельности «</w:t>
      </w:r>
      <w:r w:rsidRPr="00E1017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Добыча полезных ископаемых» уменьшился по отношению к уровню аналогичного периода прошлого года – в 36,9 р</w:t>
      </w:r>
      <w:r w:rsidR="00A20464" w:rsidRPr="00E1017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. </w:t>
      </w:r>
    </w:p>
    <w:p w:rsidR="00A20464" w:rsidRPr="00E10170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</w:t>
      </w:r>
      <w:r w:rsidR="00C7537F"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>арь-апрель</w:t>
      </w:r>
      <w:r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сравнению с соответствующим периодом прошлого года в целом по Пермскому краю сумма убытка увеличилась в </w:t>
      </w:r>
      <w:r w:rsidR="000F1613"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>4,8</w:t>
      </w:r>
      <w:r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р. Доля убыточных организаций в этот же период возросла на </w:t>
      </w:r>
      <w:r w:rsidR="000F1613"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>3,3</w:t>
      </w:r>
      <w:r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 пункта. Наибольшее увеличение данного показателя наблюдалось по видам деятельности «</w:t>
      </w:r>
      <w:r w:rsidR="00E10170"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Деятельность гостиниц и предприятий общественного питания</w:t>
      </w:r>
      <w:r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– на </w:t>
      </w:r>
      <w:r w:rsidR="00E10170"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>54,9</w:t>
      </w:r>
      <w:r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 пункта, «</w:t>
      </w:r>
      <w:r w:rsidR="00E10170"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Деятельность в области информации и связи</w:t>
      </w:r>
      <w:r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– на </w:t>
      </w:r>
      <w:r w:rsidR="00E10170"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>18,7</w:t>
      </w:r>
      <w:r w:rsidRPr="00E1017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 пункта.</w:t>
      </w:r>
    </w:p>
    <w:p w:rsidR="00A20464" w:rsidRPr="004860C0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413FD8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1 </w:t>
      </w:r>
      <w:r w:rsidR="00E10170" w:rsidRPr="00413FD8">
        <w:rPr>
          <w:rFonts w:ascii="Times New Roman" w:eastAsia="Times New Roman" w:hAnsi="Times New Roman" w:cs="Times New Roman"/>
          <w:sz w:val="28"/>
          <w:szCs w:val="20"/>
          <w:lang w:eastAsia="x-none"/>
        </w:rPr>
        <w:t>мая</w:t>
      </w:r>
      <w:r w:rsidRPr="00413FD8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2020 года суммарная задолженность по обязательствам (кредиторская, задолженность по кредитам банков и займам) организаций выразилась в сумме 11</w:t>
      </w:r>
      <w:r w:rsidR="00E10170" w:rsidRPr="00413FD8">
        <w:rPr>
          <w:rFonts w:ascii="Times New Roman" w:eastAsia="Times New Roman" w:hAnsi="Times New Roman" w:cs="Times New Roman"/>
          <w:sz w:val="28"/>
          <w:szCs w:val="20"/>
          <w:lang w:eastAsia="x-none"/>
        </w:rPr>
        <w:t>19,6</w:t>
      </w:r>
      <w:r w:rsidRPr="00413FD8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рублей, из неё просроченная – </w:t>
      </w:r>
      <w:r w:rsidR="00413FD8" w:rsidRPr="00413FD8">
        <w:rPr>
          <w:rFonts w:ascii="Times New Roman" w:eastAsia="Times New Roman" w:hAnsi="Times New Roman" w:cs="Times New Roman"/>
          <w:sz w:val="28"/>
          <w:szCs w:val="20"/>
          <w:lang w:eastAsia="x-none"/>
        </w:rPr>
        <w:t>47,3</w:t>
      </w:r>
      <w:r w:rsidRPr="00413FD8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 рублей или </w:t>
      </w:r>
      <w:r w:rsidR="00413FD8" w:rsidRPr="00413FD8">
        <w:rPr>
          <w:rFonts w:ascii="Times New Roman" w:eastAsia="Times New Roman" w:hAnsi="Times New Roman" w:cs="Times New Roman"/>
          <w:sz w:val="28"/>
          <w:szCs w:val="20"/>
          <w:lang w:eastAsia="x-none"/>
        </w:rPr>
        <w:t>4,2</w:t>
      </w:r>
      <w:r w:rsidRPr="00413FD8">
        <w:rPr>
          <w:rFonts w:ascii="Times New Roman" w:eastAsia="Times New Roman" w:hAnsi="Times New Roman" w:cs="Times New Roman"/>
          <w:sz w:val="28"/>
          <w:szCs w:val="20"/>
          <w:lang w:eastAsia="x-none"/>
        </w:rPr>
        <w:t>% от общей суммы задолженности (на</w:t>
      </w:r>
      <w:r w:rsidR="00E10170" w:rsidRPr="00413FD8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1 апреля 2020 года – 3,8</w:t>
      </w:r>
      <w:r w:rsidR="00E10170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%, на 1 мая 2019 года – 4,3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%). Суммарная задолженность по обязательствам на 1 </w:t>
      </w:r>
      <w:r w:rsidR="00413FD8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мая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увеличилась по сравнению с прошлым годом на </w:t>
      </w:r>
      <w:r w:rsidR="00413FD8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0,3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%. </w:t>
      </w:r>
    </w:p>
    <w:p w:rsidR="00A20464" w:rsidRPr="004860C0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Кредиторская задолженность на 1 </w:t>
      </w:r>
      <w:r w:rsidR="00413FD8"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мая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2020 года составила </w:t>
      </w:r>
      <w:r w:rsidR="00413FD8"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374,5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 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рублей, из неё просроченная –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13FD8"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38,1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. рублей, или </w:t>
      </w:r>
      <w:r w:rsidR="00413FD8"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10,2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 от общей суммы кредиторской задолженности (на 1 </w:t>
      </w:r>
      <w:r w:rsidR="00413FD8"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апреля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– </w:t>
      </w:r>
      <w:r w:rsidR="00413FD8"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9,1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%,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 1 </w:t>
      </w:r>
      <w:r w:rsidR="00413FD8" w:rsidRPr="004860C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мая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2019 года – </w:t>
      </w:r>
      <w:r w:rsidR="00413FD8"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7,8</w:t>
      </w:r>
      <w:r w:rsidRPr="004860C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Кредиторская задолженность </w:t>
      </w:r>
      <w:r w:rsidR="00413FD8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уменьшилась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по сравнению с прошлым годом </w:t>
      </w:r>
      <w:r w:rsidR="004860C0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в 1,4 р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</w:p>
    <w:p w:rsidR="00A20464" w:rsidRPr="004860C0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4860C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Дебиторская задолженность на 1 </w:t>
      </w:r>
      <w:r w:rsidR="004860C0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мая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составила </w:t>
      </w:r>
      <w:r w:rsidR="004860C0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398,7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рублей, из неё просроченная –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4860C0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33,5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рублей или </w:t>
      </w:r>
      <w:r w:rsidR="004860C0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8,4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от общего объёма дебиторской задолженности (на 1 </w:t>
      </w:r>
      <w:r w:rsidR="004860C0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апреля</w:t>
      </w:r>
      <w:r w:rsidR="004860C0" w:rsidRPr="004860C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– 7,3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ru-RU"/>
        </w:rPr>
        <w:t>%,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1 </w:t>
      </w:r>
      <w:r w:rsidR="004860C0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мая</w:t>
      </w:r>
      <w:r w:rsidR="004860C0" w:rsidRPr="004860C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2019 года – 9,2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ru-RU"/>
        </w:rPr>
        <w:t>).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Дебиторская задолженность увеличилась по сравнению с прошлым годом на </w:t>
      </w:r>
      <w:r w:rsidR="004860C0"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8,0</w:t>
      </w:r>
      <w:r w:rsidRPr="004860C0">
        <w:rPr>
          <w:rFonts w:ascii="Times New Roman" w:eastAsia="Times New Roman" w:hAnsi="Times New Roman" w:cs="Times New Roman"/>
          <w:sz w:val="28"/>
          <w:szCs w:val="20"/>
          <w:lang w:eastAsia="x-none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Банковский сектор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мая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кредитов и займов корпоративному сектору экономики составила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89,1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что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периода прошлого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1,3%,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июня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было выдано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91,8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 руб. (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рост на 0,03%). 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задолженности населения по кредитам и займам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июня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выросла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10,7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по сравнению 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аналогичным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периодом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прошлого года и составила 326,1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руб., просроченная задолженность увеличилась на 1,7% (13,8 млрд руб.).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кредитам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индивидуальных предпринимателей на 1 </w:t>
      </w:r>
      <w:r w:rsidR="00467A68">
        <w:rPr>
          <w:rFonts w:ascii="Times New Roman" w:eastAsia="Times New Roman" w:hAnsi="Times New Roman" w:cs="Times New Roman"/>
          <w:sz w:val="28"/>
          <w:szCs w:val="28"/>
          <w:lang w:eastAsia="x-none"/>
        </w:rPr>
        <w:t>мая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10A7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2,6% (404,0 млрд руб.).</w:t>
      </w:r>
    </w:p>
    <w:p w:rsidR="00A20464" w:rsidRPr="00A20464" w:rsidRDefault="00177AD7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На 1 июня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представленных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ипотечных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 кредитов населению Пермского края составил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19,1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по сравнению с аналогичным периодом прошлого года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рост на 7,9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общем объеме кредитов населению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доля жилищных кредитов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20,8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(в аналогичном периоде прошлого года –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18,8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Инвестирование в экономику Пермского края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январе-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марте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на развитие экономики и социальной сферы края использовано 45852,1 млн рублей инвестиций в основной капитал, что составило 89,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8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уровню аналогичного периода предыдущего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Наибольшее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негативное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влияние оказали следующие отрасли: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обрабатывающие производства – снижение в 1,6 раза (доля в общем объеме инвестиций 37,9%), торговля оптовая и розничная – снижение в 1,3 раза (доля в общем объеме инвестиций – 3,6%), деятельность по операциям с недвижимым имуществом – снижение в 1,7 раза (доля в общем объеме инвестиций – 1,5%) и т.п.</w:t>
      </w:r>
    </w:p>
    <w:p w:rsidR="00A20464" w:rsidRPr="00A20464" w:rsidRDefault="00A20464" w:rsidP="00A2046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Наибольшее положительное влияние оказали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следующие отрасли: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добыча полезных ископаемых – рост на 13,5% (доля в общем объеме инвестиций – 30,3%), строительство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–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в 2,9 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аза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(доля в общем объеме инвестиций –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7,0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%),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обеспечение электрической энергией, газом и паром; кондиционирование воздуха – рост в 2,1 раза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(доля в общем объеме инвестиций – </w:t>
      </w:r>
      <w:r w:rsidRPr="00A20464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>1,7</w:t>
      </w:r>
      <w:r w:rsidRPr="00A20464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val="x-none" w:eastAsia="x-none"/>
        </w:rPr>
        <w:t>%)</w:t>
      </w:r>
      <w:r w:rsidRPr="00A20464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и т.п.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Внешнеторговые связи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Приволжского таможенного управления внешнеторговый оборот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за январь-апрель 2020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 1744,9 млн долларов США, в том числе экспорт – 1451,2 млн долларов США, импорт – 293,7 млн долларов США.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 сравнению с аналогичным периодом прошлого года товарооборот уменьшился на 15,2%, экспорт сократился на 18,2%, импорт увеличился на 3,5%.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Доля экспорта во внешнеторговом обороте составила 83,2%, доля импорта – 16,8%. 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Основными торговыми партерами являются: 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при экспорте: Бельгия (9,0%), Китай (8,3%), Бразилия (7,9%), Франция (6,6%),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при импорте: Китай (25,8%), Германия (10,0%), Беларусь (9,7%), Польша (6,2%).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товарной структуре экспорта Пермского края за январь-апрель 2020 года преобладали: продукция химической промышленности, каучук – 32,4%, минеральные продукты – 27,3% от общего объема экспорта; топливно-энергетические товары – 27,1%.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импорте товаров ведущее место занимали: машиностроительная продукция – 47,1% от общего объема импорта; продукция химической промышленности, каучук – 20,2%; минеральные продукты – 12,6%.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Уровень жизни населения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предварительным данным </w:t>
      </w:r>
      <w:proofErr w:type="spellStart"/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Пермьстата</w:t>
      </w:r>
      <w:proofErr w:type="spellEnd"/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среднедушевые денежные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доходы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 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составили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27336,5 руб.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месяц и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выросли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3,3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соответствующим периодом предыдущего года.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Реальные располагаемые денежные доходы (доходы за вычетом обязательных платежей, скорректированные на индекс потребительских цен) в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квартале 2020 года по сравнению с соответствующим периодом предыдущего года остались на прежнем уровне.</w:t>
      </w:r>
    </w:p>
    <w:p w:rsidR="00A20464" w:rsidRPr="004F09AA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январе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-апреле 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38925,7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 (рост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4,8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Pr="00A2046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составляет </w:t>
      </w:r>
      <w:r w:rsidR="004F09AA" w:rsidRPr="004F09AA">
        <w:rPr>
          <w:rFonts w:ascii="Times New Roman" w:eastAsia="Times New Roman" w:hAnsi="Times New Roman" w:cs="Times New Roman"/>
          <w:sz w:val="28"/>
          <w:szCs w:val="28"/>
          <w:lang w:eastAsia="x-none"/>
        </w:rPr>
        <w:t>80,0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среднероссийского значения (по России </w:t>
      </w:r>
      <w:r w:rsidRPr="004F09A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– </w:t>
      </w:r>
      <w:r w:rsidR="004F09AA" w:rsidRPr="004F09A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48648 </w:t>
      </w:r>
      <w:r w:rsidRPr="004F09A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руб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A20464" w:rsidRPr="004F09AA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0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Реальная начисленная заработная плата работающих в экономике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за январь-апрель 2020 года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составила 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x-none"/>
        </w:rPr>
        <w:t>102,2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(по России – </w:t>
      </w:r>
      <w:r w:rsidR="004F09AA" w:rsidRPr="004F09AA">
        <w:rPr>
          <w:rFonts w:ascii="Times New Roman" w:eastAsia="Times New Roman" w:hAnsi="Times New Roman" w:cs="Times New Roman"/>
          <w:sz w:val="28"/>
          <w:szCs w:val="28"/>
          <w:lang w:eastAsia="x-none"/>
        </w:rPr>
        <w:t>104,0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оплаты труда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январе-апреле 2020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наблюдалась существенная дифференциация между различными сферами деятельности. От 11717,8 рублей</w:t>
      </w:r>
      <w:r w:rsidRPr="00A2046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ru-RU"/>
        </w:rPr>
        <w:t>(что в 3,</w:t>
      </w:r>
      <w:r w:rsidR="005D7C6E" w:rsidRPr="00F128EF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 среднего уровня заработной платы по экономике) – 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x-none"/>
        </w:rPr>
        <w:t>в производстве кожи и изделий из кожи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производстве одежды 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13166,7 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 75921,1 руб. – в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добыче нефти и природного газа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деятельности воздушного и космического транспорта –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145302,4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(в </w:t>
      </w:r>
      <w:r w:rsidR="00F128EF" w:rsidRPr="00F128EF">
        <w:rPr>
          <w:rFonts w:ascii="Times New Roman" w:eastAsia="Times New Roman" w:hAnsi="Times New Roman" w:cs="Times New Roman"/>
          <w:sz w:val="28"/>
          <w:szCs w:val="28"/>
          <w:lang w:eastAsia="x-none"/>
        </w:rPr>
        <w:t>3,7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больше среднего уровня заработной платы)</w:t>
      </w:r>
      <w:r w:rsidRPr="00F128EF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данным, полученным от организаций (без субъектов малого предпринимательства), суммарная задолженность по заработной плате по кругу наблюдаемых видов экономической деятельности на 1 июня 2020 года составила 12,8 млн. рублей и по сравнению с 1 мая 2020 года уменьшилась на 34,9%.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Наибольший объём просроченной задолженности по заработной плате приходится на предприятия по виду деятельно</w:t>
      </w:r>
      <w:bookmarkStart w:id="0" w:name="_GoBack"/>
      <w:bookmarkEnd w:id="0"/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сти «транспорт» – 53,2%, г. Березники – ОАО «Порт Березники», «сельское хозяйство» – 25,9%, Кунгурский муниципальный район – ООО «</w:t>
      </w:r>
      <w:proofErr w:type="spellStart"/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Великоленское</w:t>
      </w:r>
      <w:proofErr w:type="spellEnd"/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»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. 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Рынок труда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К концу мая 2020 года в ГКУ «Центр занятости населения Пермского края» состояло на учёте 52309 не занятых трудовой деятельностью граждан, из них 46566 человека имели статус безработного, в том числе 41010 человека получали пособие по безработице.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Уровень официально зарегистрированной безработицы к экономически активному населению края на 1 июня 2020 года составил 3,81% (на 1 июня 2019 года – 1,53 %).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 мае 2020 года статус безработного получили 14917 человек. Размеры трудоустройства безработных были на 1752 человека, или на 58,0% меньше, чем в мае 2019 года, и составили 1268 человек.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К концу мая 2020 года нагрузка не занятого трудовой деятельностью населения, зарегистрированного в ГКУ «Центр занятости населения Пермского края», на 100 заявленных вакансий составила 266,7 человека.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Общая потребность в работниках, заявленная в ГКУ «Центр занятости населения Пермского края» работодателями за май 2020 года, увеличилась на 0,3 тыс. единиц. На г. Пермь приходится 29,9% вакансий.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Демографические тенденции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A20464" w:rsidRPr="00A148FA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численность населения Пермского края на 01.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="00A148FA"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составила 2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A148FA"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 (численность населения на 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01.01.2020 г. – 2 599,3 тыс. чел., 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01.01.201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>2610,8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>2623,1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01.01.2017 г. – 2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148FA">
        <w:rPr>
          <w:rFonts w:ascii="Times New Roman" w:eastAsia="Times New Roman" w:hAnsi="Times New Roman" w:cs="Times New Roman"/>
          <w:sz w:val="28"/>
          <w:szCs w:val="28"/>
          <w:lang w:eastAsia="ru-RU"/>
        </w:rPr>
        <w:t>632,1 тыс. чел.).</w:t>
      </w:r>
    </w:p>
    <w:p w:rsidR="00A20464" w:rsidRPr="00673CCD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Демографическая ситуация 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x-none"/>
        </w:rPr>
        <w:t>е-</w:t>
      </w:r>
      <w:r w:rsidR="001C1C96" w:rsidRPr="001C1C96">
        <w:rPr>
          <w:rFonts w:ascii="Times New Roman" w:eastAsia="Times New Roman" w:hAnsi="Times New Roman" w:cs="Times New Roman"/>
          <w:sz w:val="28"/>
          <w:szCs w:val="28"/>
          <w:lang w:eastAsia="x-none"/>
        </w:rPr>
        <w:t>апреле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20 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x-none"/>
        </w:rPr>
        <w:t>ода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характеризовалась естественной убылью </w:t>
      </w:r>
      <w:r w:rsidR="001C1C96" w:rsidRPr="001C1C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3464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в аналогичном периоде прошлого года 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x-none"/>
        </w:rPr>
        <w:t>убыль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1C96" w:rsidRPr="001C1C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3199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1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Миграционный отток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 январь-март 2020 года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 883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чел., за аналогичный период прошлого года отток –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720 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:rsidR="00A20464" w:rsidRPr="00673CCD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число выбывших наблюдалось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>в Краснодарский край, г. Санкт-Петербург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Тюменскую и Свердловскую область.  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1F4E79"/>
          <w:sz w:val="28"/>
          <w:szCs w:val="28"/>
          <w:lang w:eastAsia="ru-RU"/>
        </w:rPr>
      </w:pP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464" w:rsidRPr="00A20464" w:rsidRDefault="00A20464" w:rsidP="00A20464">
      <w:pPr>
        <w:spacing w:after="120" w:line="360" w:lineRule="atLeast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Таблица </w:t>
      </w:r>
    </w:p>
    <w:p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Показатели социально-экономического развития Пермского края</w:t>
      </w:r>
    </w:p>
    <w:p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x-none"/>
        </w:rPr>
      </w:pP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6"/>
        <w:gridCol w:w="1382"/>
        <w:gridCol w:w="1801"/>
        <w:gridCol w:w="1938"/>
      </w:tblGrid>
      <w:tr w:rsidR="00A20464" w:rsidRPr="00A20464" w:rsidTr="006F02FB">
        <w:trPr>
          <w:cantSplit/>
          <w:tblHeader/>
        </w:trPr>
        <w:tc>
          <w:tcPr>
            <w:tcW w:w="2310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726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Единица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946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Январь-май</w:t>
            </w:r>
          </w:p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 xml:space="preserve">2020 г. </w:t>
            </w:r>
          </w:p>
        </w:tc>
        <w:tc>
          <w:tcPr>
            <w:tcW w:w="1018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Январь-май</w:t>
            </w:r>
          </w:p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2019 г.</w:t>
            </w:r>
          </w:p>
        </w:tc>
      </w:tr>
      <w:tr w:rsidR="00A20464" w:rsidRPr="00A20464" w:rsidTr="006F02FB">
        <w:trPr>
          <w:trHeight w:val="160"/>
        </w:trPr>
        <w:tc>
          <w:tcPr>
            <w:tcW w:w="5000" w:type="pct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ind w:left="-108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Основные показатели деятельности предприятий и организаций</w:t>
            </w:r>
          </w:p>
        </w:tc>
      </w:tr>
      <w:tr w:rsidR="00A20464" w:rsidRPr="00A20464" w:rsidTr="002A3A21">
        <w:trPr>
          <w:trHeight w:val="290"/>
        </w:trPr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промышленного производства, в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т.ч</w:t>
            </w:r>
            <w:proofErr w:type="spellEnd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8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98,6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100,3</w:t>
            </w:r>
          </w:p>
        </w:tc>
      </w:tr>
      <w:tr w:rsidR="00A20464" w:rsidRPr="00A20464" w:rsidTr="002A3A21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добыча полезных ископаемых 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98,9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101,8</w:t>
            </w:r>
          </w:p>
        </w:tc>
      </w:tr>
      <w:tr w:rsidR="00A20464" w:rsidRPr="00A20464" w:rsidTr="002A3A21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обрабатывающие производства 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99,4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100,7</w:t>
            </w:r>
          </w:p>
        </w:tc>
      </w:tr>
      <w:tr w:rsidR="00A20464" w:rsidRPr="00A20464" w:rsidTr="002A3A21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89,4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93,3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20464" w:rsidRPr="00A20464" w:rsidRDefault="00A20464" w:rsidP="00A20464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95,9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85,7</w:t>
            </w:r>
          </w:p>
        </w:tc>
      </w:tr>
      <w:tr w:rsidR="00A20464" w:rsidRPr="00A20464" w:rsidTr="006F02FB">
        <w:trPr>
          <w:cantSplit/>
          <w:trHeight w:val="335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объема отгруженных товаров собственного производства, выполненных работ и услуг собственными силами по видам деятельности (по сопоставимым ценам):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</w:tcPr>
          <w:p w:rsidR="00A20464" w:rsidRPr="00A20464" w:rsidRDefault="00A20464" w:rsidP="00A20464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добыча полезных ископаемых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59,6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color w:val="000000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color w:val="000000"/>
                <w:sz w:val="28"/>
                <w:szCs w:val="20"/>
                <w:lang w:eastAsia="ru-RU"/>
              </w:rPr>
              <w:t>120,9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</w:tcPr>
          <w:p w:rsidR="00A20464" w:rsidRPr="00A20464" w:rsidRDefault="00A20464" w:rsidP="00A20464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обрабатывающие производства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86,8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color w:val="000000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color w:val="000000"/>
                <w:sz w:val="28"/>
                <w:szCs w:val="20"/>
                <w:lang w:eastAsia="ru-RU"/>
              </w:rPr>
              <w:t>107,5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20464" w:rsidRPr="00A20464" w:rsidRDefault="00A20464" w:rsidP="00A20464">
            <w:pPr>
              <w:spacing w:after="0" w:line="360" w:lineRule="atLeast"/>
              <w:ind w:left="110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105,3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color w:val="000000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color w:val="000000"/>
                <w:sz w:val="28"/>
                <w:szCs w:val="20"/>
                <w:lang w:eastAsia="ru-RU"/>
              </w:rPr>
              <w:t>98,1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20464" w:rsidRPr="00A20464" w:rsidRDefault="00A20464" w:rsidP="00A20464">
            <w:pPr>
              <w:spacing w:after="0" w:line="360" w:lineRule="atLeast"/>
              <w:ind w:left="110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96,5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color w:val="000000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color w:val="000000"/>
                <w:sz w:val="28"/>
                <w:szCs w:val="20"/>
                <w:lang w:eastAsia="ru-RU"/>
              </w:rPr>
              <w:t>89,3</w:t>
            </w:r>
          </w:p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Инвестиции в основной капитал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45,9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45,2</w:t>
            </w:r>
          </w:p>
        </w:tc>
      </w:tr>
      <w:tr w:rsidR="00A20464" w:rsidRPr="00A20464" w:rsidTr="00232178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инвестиций в сопоставимых ценах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89,8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108,9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Фонд заработной платы по полному кругу предприятий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841E0E" w:rsidRDefault="00841E0E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841E0E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117,9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232178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112,9</w:t>
            </w:r>
          </w:p>
        </w:tc>
      </w:tr>
      <w:tr w:rsidR="00A20464" w:rsidRPr="00A20464" w:rsidTr="00232178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841E0E" w:rsidRDefault="00841E0E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841E0E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104,4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105,4</w:t>
            </w:r>
          </w:p>
        </w:tc>
      </w:tr>
      <w:tr w:rsidR="00A20464" w:rsidRPr="00A20464" w:rsidTr="00232178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Среднесписочная численность работающих по полному кругу предприятий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E90B6C" w:rsidRDefault="002A3A21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757,2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5059A8" w:rsidRDefault="00232178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759,9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  <w:vAlign w:val="center"/>
          </w:tcPr>
          <w:p w:rsidR="00A20464" w:rsidRPr="00E90B6C" w:rsidRDefault="008B321C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99,6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101,0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47,7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38,5</w:t>
            </w:r>
          </w:p>
        </w:tc>
      </w:tr>
      <w:tr w:rsidR="00A20464" w:rsidRPr="00A20464" w:rsidTr="006F02FB">
        <w:trPr>
          <w:trHeight w:val="180"/>
        </w:trPr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110,7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106,4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Ввод в действие жилых домов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тыс.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кв.м</w:t>
            </w:r>
            <w:proofErr w:type="spellEnd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351,8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314,3</w:t>
            </w:r>
          </w:p>
        </w:tc>
      </w:tr>
      <w:tr w:rsidR="00A20464" w:rsidRPr="00A20464" w:rsidTr="006F02FB">
        <w:trPr>
          <w:trHeight w:val="202"/>
        </w:trPr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ind w:left="252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темп роста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114,2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103,2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Продукция сельского хозяйства</w:t>
            </w:r>
            <w:r w:rsidRPr="00A20464">
              <w:rPr>
                <w:rFonts w:ascii="Times New Roman CYR" w:eastAsia="Times New Roman" w:hAnsi="Times New Roman CYR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млн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6739,1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6592,8</w:t>
            </w:r>
          </w:p>
        </w:tc>
      </w:tr>
      <w:tr w:rsidR="00A20464" w:rsidRPr="00A20464" w:rsidTr="006F02FB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102,9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101,3</w:t>
            </w:r>
          </w:p>
        </w:tc>
      </w:tr>
      <w:tr w:rsidR="00A20464" w:rsidRPr="00A20464" w:rsidTr="006F02FB">
        <w:trPr>
          <w:trHeight w:val="254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Потребительский рынок</w:t>
            </w:r>
          </w:p>
        </w:tc>
      </w:tr>
      <w:tr w:rsidR="00A20464" w:rsidRPr="00A20464" w:rsidTr="00232178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Оборот розничной торговли 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217,5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  <w:t>224,1</w:t>
            </w:r>
          </w:p>
        </w:tc>
      </w:tr>
      <w:tr w:rsidR="00A20464" w:rsidRPr="00A20464" w:rsidTr="00232178">
        <w:trPr>
          <w:trHeight w:val="223"/>
        </w:trPr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темп роста в сопоставимых ценах 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bottom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93,9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101,8</w:t>
            </w:r>
          </w:p>
        </w:tc>
      </w:tr>
      <w:tr w:rsidR="00A20464" w:rsidRPr="00A20464" w:rsidTr="00232178">
        <w:trPr>
          <w:trHeight w:val="441"/>
        </w:trPr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Объем платных услуг населению 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bottom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60,7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  <w:t>63,6</w:t>
            </w:r>
          </w:p>
        </w:tc>
      </w:tr>
      <w:tr w:rsidR="00A20464" w:rsidRPr="00A20464" w:rsidTr="00232178"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bottom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87,8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107,7</w:t>
            </w:r>
          </w:p>
        </w:tc>
      </w:tr>
      <w:tr w:rsidR="00A20464" w:rsidRPr="00A20464" w:rsidTr="006F02FB"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Уровень жизни населения</w:t>
            </w:r>
          </w:p>
        </w:tc>
      </w:tr>
      <w:tr w:rsidR="00A20464" w:rsidRPr="00A20464" w:rsidTr="006F02FB">
        <w:trPr>
          <w:cantSplit/>
          <w:trHeight w:val="745"/>
        </w:trPr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Реальная начисленная средняя заработная плата одного работника в целом по краю, к соответствующему периоду предыдущего года</w:t>
            </w:r>
            <w:r w:rsidRPr="00A20464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102,2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101,2</w:t>
            </w:r>
          </w:p>
        </w:tc>
      </w:tr>
      <w:tr w:rsidR="00A20464" w:rsidRPr="00A20464" w:rsidTr="00232178">
        <w:trPr>
          <w:cantSplit/>
          <w:trHeight w:val="486"/>
        </w:trPr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потребительских цен </w:t>
            </w:r>
          </w:p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на товары и услуги,</w:t>
            </w:r>
            <w:r w:rsidRPr="00A20464">
              <w:rPr>
                <w:rFonts w:ascii="Times New Roman CYR" w:eastAsia="Times New Roman" w:hAnsi="Times New Roman CYR" w:cs="Times New Roman"/>
                <w:i/>
                <w:lang w:eastAsia="ru-RU"/>
              </w:rPr>
              <w:t xml:space="preserve"> </w:t>
            </w: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к декабрю предыдущего года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102,09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  <w:t>102,01</w:t>
            </w:r>
          </w:p>
        </w:tc>
      </w:tr>
      <w:tr w:rsidR="00A20464" w:rsidRPr="00A20464" w:rsidTr="00232178">
        <w:trPr>
          <w:cantSplit/>
          <w:trHeight w:val="197"/>
        </w:trPr>
        <w:tc>
          <w:tcPr>
            <w:tcW w:w="23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Численность зарегистрированных безработных (на конец периода)</w:t>
            </w:r>
          </w:p>
        </w:tc>
        <w:tc>
          <w:tcPr>
            <w:tcW w:w="7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46,6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</w:pPr>
            <w:r w:rsidRPr="00A20464"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  <w:t>19,3</w:t>
            </w:r>
          </w:p>
        </w:tc>
      </w:tr>
    </w:tbl>
    <w:p w:rsidR="00A20464" w:rsidRPr="00A20464" w:rsidRDefault="00A20464" w:rsidP="00A20464">
      <w:pPr>
        <w:spacing w:after="0" w:line="240" w:lineRule="auto"/>
        <w:jc w:val="both"/>
        <w:rPr>
          <w:rFonts w:ascii="Times New Roman CYR" w:eastAsia="Times New Roman" w:hAnsi="Times New Roman CYR" w:cs="Times New Roman"/>
          <w:sz w:val="20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0"/>
          <w:szCs w:val="20"/>
          <w:lang w:eastAsia="ru-RU"/>
        </w:rPr>
        <w:t>Примечание: серым цветом выделены показатели, значения которых в отчетном периоде ниже (выше – для негативных показателей) прошлого периода.</w:t>
      </w:r>
    </w:p>
    <w:p w:rsidR="00A20464" w:rsidRPr="00A20464" w:rsidRDefault="00A20464" w:rsidP="00A20464">
      <w:pPr>
        <w:spacing w:after="60" w:line="36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2E74B5"/>
          <w:sz w:val="28"/>
          <w:szCs w:val="28"/>
          <w:lang w:eastAsia="x-none"/>
        </w:rPr>
      </w:pPr>
    </w:p>
    <w:p w:rsidR="00A20464" w:rsidRPr="00A20464" w:rsidRDefault="00A20464" w:rsidP="00A20464">
      <w:pPr>
        <w:spacing w:after="60" w:line="360" w:lineRule="exact"/>
        <w:rPr>
          <w:rFonts w:ascii="Times New Roman" w:eastAsia="Times New Roman" w:hAnsi="Times New Roman" w:cs="Times New Roman"/>
          <w:color w:val="2E74B5"/>
          <w:sz w:val="24"/>
          <w:szCs w:val="24"/>
          <w:lang w:eastAsia="ru-RU"/>
        </w:rPr>
      </w:pPr>
    </w:p>
    <w:p w:rsidR="00AD7644" w:rsidRDefault="00AD7644"/>
    <w:sectPr w:rsidR="00AD7644" w:rsidSect="002050BB">
      <w:footerReference w:type="even" r:id="rId7"/>
      <w:footerReference w:type="default" r:id="rId8"/>
      <w:footnotePr>
        <w:pos w:val="beneathText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464" w:rsidRDefault="00A20464" w:rsidP="00A20464">
      <w:pPr>
        <w:spacing w:after="0" w:line="240" w:lineRule="auto"/>
      </w:pPr>
      <w:r>
        <w:separator/>
      </w:r>
    </w:p>
  </w:endnote>
  <w:endnote w:type="continuationSeparator" w:id="0">
    <w:p w:rsidR="00A20464" w:rsidRDefault="00A20464" w:rsidP="00A2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0BB" w:rsidRDefault="00A20464" w:rsidP="00D405D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050BB" w:rsidRDefault="00673CCD" w:rsidP="00D405D4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0BB" w:rsidRDefault="00A20464" w:rsidP="00D405D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73CCD">
      <w:rPr>
        <w:rStyle w:val="a9"/>
        <w:noProof/>
      </w:rPr>
      <w:t>12</w:t>
    </w:r>
    <w:r>
      <w:rPr>
        <w:rStyle w:val="a9"/>
      </w:rPr>
      <w:fldChar w:fldCharType="end"/>
    </w:r>
  </w:p>
  <w:p w:rsidR="002050BB" w:rsidRDefault="00673CCD" w:rsidP="00D405D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464" w:rsidRDefault="00A20464" w:rsidP="00A20464">
      <w:pPr>
        <w:spacing w:after="0" w:line="240" w:lineRule="auto"/>
      </w:pPr>
      <w:r>
        <w:separator/>
      </w:r>
    </w:p>
  </w:footnote>
  <w:footnote w:type="continuationSeparator" w:id="0">
    <w:p w:rsidR="00A20464" w:rsidRDefault="00A20464" w:rsidP="00A20464">
      <w:pPr>
        <w:spacing w:after="0" w:line="240" w:lineRule="auto"/>
      </w:pPr>
      <w:r>
        <w:continuationSeparator/>
      </w:r>
    </w:p>
  </w:footnote>
  <w:footnote w:id="1">
    <w:p w:rsidR="00A20464" w:rsidRDefault="00A20464" w:rsidP="00A20464">
      <w:pPr>
        <w:pStyle w:val="ac"/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рассчитываются по сопоставимому кругу предприятий и организаций Пермского края, не коррелируют с абсолютными значениями по показателю</w:t>
      </w:r>
      <w:r>
        <w:rPr>
          <w:sz w:val="20"/>
        </w:rPr>
        <w:t>, январь-март 2020 года</w:t>
      </w:r>
    </w:p>
  </w:footnote>
  <w:footnote w:id="2">
    <w:p w:rsidR="00A20464" w:rsidRDefault="00A20464" w:rsidP="00A20464">
      <w:pPr>
        <w:pStyle w:val="ac"/>
        <w:rPr>
          <w:sz w:val="20"/>
        </w:rPr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предоставляются с опозданием н</w:t>
      </w:r>
      <w:r>
        <w:rPr>
          <w:sz w:val="20"/>
        </w:rPr>
        <w:t>а месяц после отчетного периода. Представлены за янв.-</w:t>
      </w:r>
      <w:r w:rsidR="00B04ED1">
        <w:rPr>
          <w:sz w:val="20"/>
        </w:rPr>
        <w:t>апрель</w:t>
      </w:r>
      <w:r>
        <w:rPr>
          <w:sz w:val="20"/>
        </w:rPr>
        <w:t xml:space="preserve"> 2020 года</w:t>
      </w:r>
    </w:p>
    <w:p w:rsidR="00A20464" w:rsidRDefault="00A20464" w:rsidP="00A20464">
      <w:pPr>
        <w:pStyle w:val="ac"/>
      </w:pPr>
      <w:r>
        <w:rPr>
          <w:rStyle w:val="aa"/>
          <w:sz w:val="20"/>
        </w:rPr>
        <w:t>3</w:t>
      </w:r>
      <w:r w:rsidRPr="00E97110">
        <w:rPr>
          <w:sz w:val="20"/>
        </w:rPr>
        <w:t xml:space="preserve"> Данные предоставляются </w:t>
      </w:r>
      <w:r>
        <w:rPr>
          <w:sz w:val="20"/>
        </w:rPr>
        <w:t>ежеквартально, январь-март 2020 года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363F7C"/>
    <w:multiLevelType w:val="hybridMultilevel"/>
    <w:tmpl w:val="F6C0C2E8"/>
    <w:lvl w:ilvl="0" w:tplc="F16EAF8E">
      <w:start w:val="1"/>
      <w:numFmt w:val="decimal"/>
      <w:lvlText w:val="%1."/>
      <w:lvlJc w:val="left"/>
      <w:pPr>
        <w:ind w:left="2911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1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7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27"/>
    <w:rsid w:val="000F1613"/>
    <w:rsid w:val="00177AD7"/>
    <w:rsid w:val="001C10A7"/>
    <w:rsid w:val="001C1C96"/>
    <w:rsid w:val="001E7BAE"/>
    <w:rsid w:val="00232178"/>
    <w:rsid w:val="002A3A21"/>
    <w:rsid w:val="00413FD8"/>
    <w:rsid w:val="00451ECA"/>
    <w:rsid w:val="0046714C"/>
    <w:rsid w:val="00467A68"/>
    <w:rsid w:val="004860C0"/>
    <w:rsid w:val="004F09AA"/>
    <w:rsid w:val="005059A8"/>
    <w:rsid w:val="005708A4"/>
    <w:rsid w:val="00573AEA"/>
    <w:rsid w:val="005D7C6E"/>
    <w:rsid w:val="005E50F4"/>
    <w:rsid w:val="00640AD4"/>
    <w:rsid w:val="00673CCD"/>
    <w:rsid w:val="00691AD4"/>
    <w:rsid w:val="006F1562"/>
    <w:rsid w:val="00736218"/>
    <w:rsid w:val="00841E0E"/>
    <w:rsid w:val="008B321C"/>
    <w:rsid w:val="0090457A"/>
    <w:rsid w:val="00A148FA"/>
    <w:rsid w:val="00A20464"/>
    <w:rsid w:val="00A83272"/>
    <w:rsid w:val="00AA7937"/>
    <w:rsid w:val="00AD7644"/>
    <w:rsid w:val="00B04ED1"/>
    <w:rsid w:val="00BB3227"/>
    <w:rsid w:val="00BB4D6E"/>
    <w:rsid w:val="00C7537F"/>
    <w:rsid w:val="00D171A7"/>
    <w:rsid w:val="00E10170"/>
    <w:rsid w:val="00E90B6C"/>
    <w:rsid w:val="00EA11E1"/>
    <w:rsid w:val="00F128EF"/>
    <w:rsid w:val="00F5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A6D38-C1E4-4E94-A549-0269C4CA4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464"/>
    <w:pPr>
      <w:keepNext/>
      <w:spacing w:before="240" w:after="60" w:line="360" w:lineRule="atLeast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46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rsid w:val="00A20464"/>
    <w:pPr>
      <w:spacing w:after="120" w:line="360" w:lineRule="atLeast"/>
      <w:ind w:left="283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A20464"/>
    <w:pPr>
      <w:spacing w:after="12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A20464"/>
    <w:pPr>
      <w:tabs>
        <w:tab w:val="center" w:pos="4677"/>
        <w:tab w:val="right" w:pos="9355"/>
      </w:tabs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9">
    <w:name w:val="page number"/>
    <w:basedOn w:val="a0"/>
    <w:uiPriority w:val="99"/>
    <w:rsid w:val="00A20464"/>
    <w:rPr>
      <w:rFonts w:cs="Times New Roman"/>
    </w:rPr>
  </w:style>
  <w:style w:type="paragraph" w:styleId="2">
    <w:name w:val="Body Text Indent 2"/>
    <w:basedOn w:val="a"/>
    <w:link w:val="20"/>
    <w:uiPriority w:val="99"/>
    <w:rsid w:val="00A20464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04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footnote reference"/>
    <w:basedOn w:val="a0"/>
    <w:uiPriority w:val="99"/>
    <w:semiHidden/>
    <w:rsid w:val="00A20464"/>
    <w:rPr>
      <w:vertAlign w:val="superscript"/>
    </w:rPr>
  </w:style>
  <w:style w:type="paragraph" w:customStyle="1" w:styleId="ab">
    <w:name w:val="Стиль"/>
    <w:basedOn w:val="a"/>
    <w:next w:val="a"/>
    <w:qFormat/>
    <w:rsid w:val="00A20464"/>
    <w:pPr>
      <w:spacing w:before="240" w:after="60" w:line="360" w:lineRule="atLeast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Default">
    <w:name w:val="Default"/>
    <w:rsid w:val="00A20464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A20464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12</Pages>
  <Words>3378</Words>
  <Characters>19255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Наталья Александровна</dc:creator>
  <cp:keywords/>
  <dc:description/>
  <cp:lastModifiedBy>Смирнова Наталья Александровна</cp:lastModifiedBy>
  <cp:revision>24</cp:revision>
  <dcterms:created xsi:type="dcterms:W3CDTF">2020-06-26T10:51:00Z</dcterms:created>
  <dcterms:modified xsi:type="dcterms:W3CDTF">2020-07-14T06:51:00Z</dcterms:modified>
</cp:coreProperties>
</file>